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627574A1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43555BD9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</w:t>
            </w:r>
            <w:r w:rsidR="00C702E7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515CE8">
              <w:rPr>
                <w:rFonts w:hint="eastAsia"/>
                <w:w w:val="90"/>
                <w:sz w:val="22"/>
              </w:rPr>
              <w:t>6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A65CFB">
              <w:rPr>
                <w:rFonts w:hint="eastAsia"/>
                <w:w w:val="90"/>
                <w:sz w:val="22"/>
              </w:rPr>
              <w:t>2</w:t>
            </w:r>
            <w:r w:rsidR="00902CF7">
              <w:rPr>
                <w:rFonts w:hint="eastAsia"/>
                <w:w w:val="90"/>
                <w:sz w:val="22"/>
              </w:rPr>
              <w:t>7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7C8A1F82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="00C702E7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515CE8">
              <w:rPr>
                <w:rFonts w:hint="eastAsia"/>
                <w:w w:val="90"/>
                <w:sz w:val="22"/>
              </w:rPr>
              <w:t>6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A65CFB">
              <w:rPr>
                <w:rFonts w:hint="eastAsia"/>
                <w:w w:val="90"/>
                <w:sz w:val="22"/>
              </w:rPr>
              <w:t>2</w:t>
            </w:r>
            <w:r w:rsidR="00902CF7">
              <w:rPr>
                <w:rFonts w:hint="eastAsia"/>
                <w:w w:val="90"/>
                <w:sz w:val="22"/>
              </w:rPr>
              <w:t>7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7661AAD7" w:rsidR="00973A97" w:rsidRPr="00B236CC" w:rsidRDefault="001F2878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2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>
              <w:rPr>
                <w:rFonts w:hint="eastAsia"/>
                <w:w w:val="90"/>
                <w:sz w:val="22"/>
              </w:rPr>
              <w:t>2</w:t>
            </w:r>
            <w:r w:rsidR="00973A97">
              <w:rPr>
                <w:w w:val="90"/>
                <w:sz w:val="22"/>
              </w:rPr>
              <w:t>)</w:t>
            </w:r>
          </w:p>
        </w:tc>
      </w:tr>
      <w:tr w:rsidR="006660D6" w14:paraId="0312D83F" w14:textId="77777777" w:rsidTr="0083238F">
        <w:tc>
          <w:tcPr>
            <w:tcW w:w="2254" w:type="dxa"/>
            <w:vAlign w:val="center"/>
          </w:tcPr>
          <w:p w14:paraId="20DD3FE4" w14:textId="38D86472" w:rsidR="006660D6" w:rsidRDefault="006660D6" w:rsidP="006660D6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6762" w:type="dxa"/>
            <w:gridSpan w:val="3"/>
            <w:vAlign w:val="center"/>
          </w:tcPr>
          <w:p w14:paraId="1032AC90" w14:textId="72F9566C" w:rsidR="006660D6" w:rsidRDefault="006660D6" w:rsidP="006660D6">
            <w:pPr>
              <w:jc w:val="center"/>
              <w:rPr>
                <w:w w:val="90"/>
                <w:sz w:val="22"/>
              </w:rPr>
            </w:pPr>
            <w:r w:rsidRPr="00805375">
              <w:rPr>
                <w:rFonts w:hint="eastAsia"/>
                <w:sz w:val="22"/>
              </w:rPr>
              <w:t xml:space="preserve">유민상 </w:t>
            </w:r>
            <w:r>
              <w:rPr>
                <w:rFonts w:hint="eastAsia"/>
                <w:sz w:val="22"/>
              </w:rPr>
              <w:t>팀</w:t>
            </w:r>
            <w:r w:rsidRPr="00805375">
              <w:rPr>
                <w:rFonts w:hint="eastAsia"/>
                <w:sz w:val="22"/>
              </w:rPr>
              <w:t>장(</w:t>
            </w:r>
            <w:r w:rsidRPr="00805375">
              <w:rPr>
                <w:sz w:val="22"/>
              </w:rPr>
              <w:t>02-6959-8084/</w:t>
            </w:r>
            <w:r>
              <w:rPr>
                <w:rFonts w:hint="eastAsia"/>
                <w:sz w:val="22"/>
              </w:rPr>
              <w:t>media</w:t>
            </w:r>
            <w:r w:rsidRPr="00805375">
              <w:rPr>
                <w:sz w:val="22"/>
              </w:rPr>
              <w:t>@kdaxa.org)</w:t>
            </w:r>
          </w:p>
        </w:tc>
      </w:tr>
    </w:tbl>
    <w:p w14:paraId="39519BB1" w14:textId="77777777" w:rsidR="0049025C" w:rsidRPr="009D1BF1" w:rsidRDefault="0049025C" w:rsidP="008268B7">
      <w:pPr>
        <w:spacing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8268B7">
        <w:trPr>
          <w:trHeight w:val="870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5641249" w14:textId="4AB5FB0C" w:rsidR="001F2878" w:rsidRPr="00902CF7" w:rsidRDefault="00902CF7" w:rsidP="00E32F1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DAXA, 법</w:t>
            </w:r>
            <w:r w:rsidR="005B1231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인</w:t>
            </w: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의 가상자산 시장 참여</w:t>
            </w:r>
            <w:r w:rsidR="00A65CFB"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  <w:br/>
            </w:r>
            <w:r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  <w:t>‘</w:t>
            </w: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성공적 안착</w:t>
            </w:r>
            <w:r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  <w:t>’</w:t>
            </w: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 xml:space="preserve"> 지원 총력</w:t>
            </w:r>
          </w:p>
        </w:tc>
      </w:tr>
    </w:tbl>
    <w:p w14:paraId="072BB0FC" w14:textId="75895F2D" w:rsidR="00515CE8" w:rsidRDefault="00A65CFB" w:rsidP="00515CE8">
      <w:pPr>
        <w:pStyle w:val="a3"/>
        <w:tabs>
          <w:tab w:val="left" w:pos="3072"/>
        </w:tabs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>
        <w:rPr>
          <w:rFonts w:ascii="맑은 고딕" w:eastAsia="맑은 고딕" w:hAnsi="맑은 고딕"/>
          <w:spacing w:val="-12"/>
          <w:sz w:val="24"/>
          <w:szCs w:val="24"/>
        </w:rPr>
        <w:br/>
      </w: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- </w:t>
      </w:r>
      <w:r w:rsidR="00902CF7" w:rsidRPr="00902CF7">
        <w:rPr>
          <w:rFonts w:ascii="맑은 고딕" w:eastAsia="맑은 고딕" w:hAnsi="맑은 고딕" w:hint="eastAsia"/>
          <w:spacing w:val="-12"/>
          <w:sz w:val="24"/>
          <w:szCs w:val="24"/>
        </w:rPr>
        <w:t>DAXA, 법인의 시장 참여를 위한 적극적인 지원에 나서</w:t>
      </w:r>
      <w:r>
        <w:rPr>
          <w:rFonts w:ascii="맑은 고딕" w:eastAsia="맑은 고딕" w:hAnsi="맑은 고딕"/>
          <w:spacing w:val="-12"/>
          <w:sz w:val="24"/>
          <w:szCs w:val="24"/>
        </w:rPr>
        <w:br/>
      </w: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- </w:t>
      </w:r>
      <w:r w:rsidR="00902CF7" w:rsidRPr="00902CF7">
        <w:rPr>
          <w:rFonts w:ascii="맑은 고딕" w:eastAsia="맑은 고딕" w:hAnsi="맑은 고딕" w:hint="eastAsia"/>
          <w:spacing w:val="-12"/>
          <w:sz w:val="24"/>
          <w:szCs w:val="24"/>
        </w:rPr>
        <w:t>비영리법인 가상자산 현금화 필수 정보를 담은 리플렛 마련 및 배포</w:t>
      </w:r>
    </w:p>
    <w:p w14:paraId="7D7ECBB8" w14:textId="77777777" w:rsidR="00A65CFB" w:rsidRPr="00515CE8" w:rsidRDefault="00A65CFB" w:rsidP="00515CE8">
      <w:pPr>
        <w:pStyle w:val="a3"/>
        <w:tabs>
          <w:tab w:val="left" w:pos="3072"/>
        </w:tabs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0DA923E5" w14:textId="77777777" w:rsidR="00902CF7" w:rsidRPr="00902CF7" w:rsidRDefault="00902CF7" w:rsidP="00902CF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902CF7">
        <w:rPr>
          <w:rFonts w:ascii="맑은 고딕" w:eastAsia="맑은 고딕" w:hAnsi="맑은 고딕" w:hint="eastAsia"/>
          <w:spacing w:val="-12"/>
          <w:sz w:val="24"/>
          <w:szCs w:val="24"/>
        </w:rPr>
        <w:t>디지털자산거래소 공동협의체(DAXA)는 올해 6월부터 새롭게 가상자산 시장에 참여하게 되는 법인이 성공적으로 시장에 안착할 수 있도록 지원에 나섰다. 이러한 노력의 일환으로, 비영리법인의 가상자산 현금화 과정을 안내하는 리플렛을 제작, 배포하고 관련 교육도 실시했다고 27일 밝혔다.</w:t>
      </w:r>
    </w:p>
    <w:p w14:paraId="2CD2BE11" w14:textId="77777777" w:rsidR="00902CF7" w:rsidRPr="00902CF7" w:rsidRDefault="00902CF7" w:rsidP="00902CF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2BD25CA8" w14:textId="77777777" w:rsidR="00902CF7" w:rsidRPr="00902CF7" w:rsidRDefault="00902CF7" w:rsidP="00902CF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902CF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지난 2월 금융위원회는 법인의 단계적인 가상자산 시장 참여를 추진하겠다고 밝힌 바 있다. DAXA는 이러한 금융위원회의 정책 기조에 발맞춰, 시장 참여 단계별로 법인에게 필요한 인프라 구축 및 필수 정보 제공에 적극적으로 나서고 있다. DAXA는 앞으로도 법인의 단계적 시장 참여 과정을 적극 지원한다는 방침이다. </w:t>
      </w:r>
    </w:p>
    <w:p w14:paraId="403961A3" w14:textId="77777777" w:rsidR="00902CF7" w:rsidRPr="00902CF7" w:rsidRDefault="00902CF7" w:rsidP="00902CF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463846D" w14:textId="77777777" w:rsidR="00902CF7" w:rsidRPr="00902CF7" w:rsidRDefault="00902CF7" w:rsidP="00902CF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902CF7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특히, DAXA는 비영리법인이 가상자산을 현금화하는 과정에서 실무자가 반드시 숙지해야 할 사항들을 집대성한 리플렛을 발간했다. 리플렛은 총 1,000부가 제작되어 학교법인, 기부단체, 가상자산거래소 등 전국 70여 개 기관에 배포됐다. 아울러 지난 26일 한국자선단체협의회가 주최한 가상자산 관련 설명회에서는 이 내용을 기초로 현장 교육도 실시했다. </w:t>
      </w:r>
    </w:p>
    <w:p w14:paraId="28DC3E1D" w14:textId="77777777" w:rsidR="00902CF7" w:rsidRPr="00902CF7" w:rsidRDefault="00902CF7" w:rsidP="00902CF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2447A365" w14:textId="1725EB2A" w:rsidR="00902CF7" w:rsidRPr="00902CF7" w:rsidRDefault="00902CF7" w:rsidP="00902CF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902CF7">
        <w:rPr>
          <w:rFonts w:ascii="맑은 고딕" w:eastAsia="맑은 고딕" w:hAnsi="맑은 고딕" w:hint="eastAsia"/>
          <w:spacing w:val="-12"/>
          <w:sz w:val="24"/>
          <w:szCs w:val="24"/>
        </w:rPr>
        <w:lastRenderedPageBreak/>
        <w:t>DAXA 김재진 상임부회장은 “법인의 시장 참여는 시장 안정과 성숙에 기여할 것”이라며 “새로운 시장 참여자가 국내 시장에 안정적으로 진입할 수 있도록 앞으로도 필요한 지원을 계속할 것”이라고 밝혔다.</w:t>
      </w: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 끝.</w:t>
      </w:r>
    </w:p>
    <w:p w14:paraId="0D233BD6" w14:textId="4606CB11" w:rsidR="0045386B" w:rsidRPr="00902CF7" w:rsidRDefault="0045386B" w:rsidP="00902CF7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sectPr w:rsidR="0045386B" w:rsidRPr="00902C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FE587" w14:textId="77777777" w:rsidR="007315BC" w:rsidRDefault="007315BC" w:rsidP="00CA06D4">
      <w:pPr>
        <w:spacing w:after="0" w:line="240" w:lineRule="auto"/>
      </w:pPr>
      <w:r>
        <w:separator/>
      </w:r>
    </w:p>
  </w:endnote>
  <w:endnote w:type="continuationSeparator" w:id="0">
    <w:p w14:paraId="0660A5C4" w14:textId="77777777" w:rsidR="007315BC" w:rsidRDefault="007315BC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CB10" w14:textId="77777777" w:rsidR="007315BC" w:rsidRDefault="007315BC" w:rsidP="00CA06D4">
      <w:pPr>
        <w:spacing w:after="0" w:line="240" w:lineRule="auto"/>
      </w:pPr>
      <w:r>
        <w:separator/>
      </w:r>
    </w:p>
  </w:footnote>
  <w:footnote w:type="continuationSeparator" w:id="0">
    <w:p w14:paraId="33AB776E" w14:textId="77777777" w:rsidR="007315BC" w:rsidRDefault="007315BC" w:rsidP="00CA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145C"/>
    <w:multiLevelType w:val="hybridMultilevel"/>
    <w:tmpl w:val="5BBA6274"/>
    <w:lvl w:ilvl="0" w:tplc="76F06E1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85855A3"/>
    <w:multiLevelType w:val="hybridMultilevel"/>
    <w:tmpl w:val="CE6C9AB4"/>
    <w:lvl w:ilvl="0" w:tplc="D9CC08D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D5632AF"/>
    <w:multiLevelType w:val="multilevel"/>
    <w:tmpl w:val="2E62B29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16CC7"/>
    <w:multiLevelType w:val="hybridMultilevel"/>
    <w:tmpl w:val="A2146F62"/>
    <w:lvl w:ilvl="0" w:tplc="901032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4F27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C5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22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2C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2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49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61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00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078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2962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413760">
    <w:abstractNumId w:val="0"/>
  </w:num>
  <w:num w:numId="4" w16cid:durableId="125783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07B5F"/>
    <w:rsid w:val="00012E06"/>
    <w:rsid w:val="00046086"/>
    <w:rsid w:val="00072A05"/>
    <w:rsid w:val="000C6CE9"/>
    <w:rsid w:val="00113594"/>
    <w:rsid w:val="00136BD9"/>
    <w:rsid w:val="001515FF"/>
    <w:rsid w:val="00153AB3"/>
    <w:rsid w:val="00154DF7"/>
    <w:rsid w:val="00170B64"/>
    <w:rsid w:val="00186AA2"/>
    <w:rsid w:val="001A4280"/>
    <w:rsid w:val="001F2878"/>
    <w:rsid w:val="001F3A46"/>
    <w:rsid w:val="001F502B"/>
    <w:rsid w:val="002218F9"/>
    <w:rsid w:val="00223259"/>
    <w:rsid w:val="0022470E"/>
    <w:rsid w:val="00284921"/>
    <w:rsid w:val="002A31FF"/>
    <w:rsid w:val="002F33CC"/>
    <w:rsid w:val="003037DC"/>
    <w:rsid w:val="0035004A"/>
    <w:rsid w:val="00354CEB"/>
    <w:rsid w:val="00364637"/>
    <w:rsid w:val="00390976"/>
    <w:rsid w:val="003C23E4"/>
    <w:rsid w:val="003C5332"/>
    <w:rsid w:val="003E1A77"/>
    <w:rsid w:val="003E292F"/>
    <w:rsid w:val="003F0BAA"/>
    <w:rsid w:val="00427B54"/>
    <w:rsid w:val="0044395C"/>
    <w:rsid w:val="00446A75"/>
    <w:rsid w:val="0045386B"/>
    <w:rsid w:val="004815BE"/>
    <w:rsid w:val="0049025C"/>
    <w:rsid w:val="004C31AC"/>
    <w:rsid w:val="004C6C08"/>
    <w:rsid w:val="00505A76"/>
    <w:rsid w:val="00511D03"/>
    <w:rsid w:val="00515CE8"/>
    <w:rsid w:val="00534D3A"/>
    <w:rsid w:val="00566BE4"/>
    <w:rsid w:val="005A47D7"/>
    <w:rsid w:val="005B1231"/>
    <w:rsid w:val="005B6AE0"/>
    <w:rsid w:val="005E61B1"/>
    <w:rsid w:val="00615CAA"/>
    <w:rsid w:val="00660FE0"/>
    <w:rsid w:val="006660D6"/>
    <w:rsid w:val="0067412A"/>
    <w:rsid w:val="006A28CF"/>
    <w:rsid w:val="006B3B42"/>
    <w:rsid w:val="006D5464"/>
    <w:rsid w:val="006E4EC0"/>
    <w:rsid w:val="007315BC"/>
    <w:rsid w:val="007374A5"/>
    <w:rsid w:val="00750242"/>
    <w:rsid w:val="00805375"/>
    <w:rsid w:val="008124A7"/>
    <w:rsid w:val="008168E4"/>
    <w:rsid w:val="008268B7"/>
    <w:rsid w:val="008640B3"/>
    <w:rsid w:val="008A1A80"/>
    <w:rsid w:val="008A1B27"/>
    <w:rsid w:val="008B6ADC"/>
    <w:rsid w:val="008C574E"/>
    <w:rsid w:val="008D49FA"/>
    <w:rsid w:val="008F010B"/>
    <w:rsid w:val="00902CF7"/>
    <w:rsid w:val="00911A2A"/>
    <w:rsid w:val="0092744E"/>
    <w:rsid w:val="00936823"/>
    <w:rsid w:val="0095022A"/>
    <w:rsid w:val="00973A97"/>
    <w:rsid w:val="009977B0"/>
    <w:rsid w:val="009A1505"/>
    <w:rsid w:val="009A457A"/>
    <w:rsid w:val="009D1BF1"/>
    <w:rsid w:val="009D6751"/>
    <w:rsid w:val="009F3EF6"/>
    <w:rsid w:val="009F779D"/>
    <w:rsid w:val="00A65CFB"/>
    <w:rsid w:val="00A84903"/>
    <w:rsid w:val="00AA2FA3"/>
    <w:rsid w:val="00AB729F"/>
    <w:rsid w:val="00AC1589"/>
    <w:rsid w:val="00AC329F"/>
    <w:rsid w:val="00AC54A0"/>
    <w:rsid w:val="00AE75AB"/>
    <w:rsid w:val="00B236CC"/>
    <w:rsid w:val="00B701E9"/>
    <w:rsid w:val="00B72DB5"/>
    <w:rsid w:val="00B72EC1"/>
    <w:rsid w:val="00B807CE"/>
    <w:rsid w:val="00BF5072"/>
    <w:rsid w:val="00C702E7"/>
    <w:rsid w:val="00C70CCE"/>
    <w:rsid w:val="00CA06D4"/>
    <w:rsid w:val="00CC1388"/>
    <w:rsid w:val="00CC2DD0"/>
    <w:rsid w:val="00CD2CDB"/>
    <w:rsid w:val="00CE4F77"/>
    <w:rsid w:val="00D03FB3"/>
    <w:rsid w:val="00D4597F"/>
    <w:rsid w:val="00D6096B"/>
    <w:rsid w:val="00D90397"/>
    <w:rsid w:val="00DE1C6C"/>
    <w:rsid w:val="00DF06A8"/>
    <w:rsid w:val="00E32F12"/>
    <w:rsid w:val="00E33D6F"/>
    <w:rsid w:val="00E55FBC"/>
    <w:rsid w:val="00E70FCE"/>
    <w:rsid w:val="00E82E0B"/>
    <w:rsid w:val="00ED0056"/>
    <w:rsid w:val="00EF5A05"/>
    <w:rsid w:val="00F309E2"/>
    <w:rsid w:val="00F325EB"/>
    <w:rsid w:val="00F4517C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67</cp:revision>
  <dcterms:created xsi:type="dcterms:W3CDTF">2023-01-11T04:20:00Z</dcterms:created>
  <dcterms:modified xsi:type="dcterms:W3CDTF">2025-07-01T06:23:00Z</dcterms:modified>
</cp:coreProperties>
</file>