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0E96E05E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51E75CED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</w:t>
            </w:r>
            <w:r w:rsidR="00C702E7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FE42AC">
              <w:rPr>
                <w:rFonts w:hint="eastAsia"/>
                <w:w w:val="90"/>
                <w:sz w:val="22"/>
              </w:rPr>
              <w:t>3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FE42AC">
              <w:rPr>
                <w:rFonts w:hint="eastAsia"/>
                <w:w w:val="90"/>
                <w:sz w:val="22"/>
              </w:rPr>
              <w:t>31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203886CB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="00C702E7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FE42AC">
              <w:rPr>
                <w:rFonts w:hint="eastAsia"/>
                <w:w w:val="90"/>
                <w:sz w:val="22"/>
              </w:rPr>
              <w:t>3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FE42AC">
              <w:rPr>
                <w:rFonts w:hint="eastAsia"/>
                <w:w w:val="90"/>
                <w:sz w:val="22"/>
              </w:rPr>
              <w:t>31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2B96D091" w:rsidR="00973A97" w:rsidRPr="00B236CC" w:rsidRDefault="00072A05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w w:val="90"/>
                <w:sz w:val="22"/>
              </w:rPr>
              <w:t>)</w:t>
            </w:r>
          </w:p>
        </w:tc>
      </w:tr>
      <w:tr w:rsidR="00805375" w14:paraId="1E804130" w14:textId="77777777" w:rsidTr="00805375">
        <w:tc>
          <w:tcPr>
            <w:tcW w:w="2254" w:type="dxa"/>
            <w:vAlign w:val="center"/>
          </w:tcPr>
          <w:p w14:paraId="6673CACE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6762" w:type="dxa"/>
            <w:gridSpan w:val="3"/>
            <w:vAlign w:val="center"/>
          </w:tcPr>
          <w:p w14:paraId="0338361A" w14:textId="6287CB80" w:rsidR="00805375" w:rsidRPr="00805375" w:rsidRDefault="00805375" w:rsidP="00805375">
            <w:pPr>
              <w:jc w:val="center"/>
              <w:rPr>
                <w:sz w:val="22"/>
              </w:rPr>
            </w:pPr>
            <w:r w:rsidRPr="00805375">
              <w:rPr>
                <w:rFonts w:hint="eastAsia"/>
                <w:sz w:val="22"/>
              </w:rPr>
              <w:t xml:space="preserve">유민상 </w:t>
            </w:r>
            <w:r w:rsidR="009D1BF1">
              <w:rPr>
                <w:rFonts w:hint="eastAsia"/>
                <w:sz w:val="22"/>
              </w:rPr>
              <w:t>팀</w:t>
            </w:r>
            <w:r w:rsidRPr="00805375">
              <w:rPr>
                <w:rFonts w:hint="eastAsia"/>
                <w:sz w:val="22"/>
              </w:rPr>
              <w:t>장(</w:t>
            </w:r>
            <w:r w:rsidRPr="00805375">
              <w:rPr>
                <w:sz w:val="22"/>
              </w:rPr>
              <w:t>02-6959-8084/</w:t>
            </w:r>
            <w:r w:rsidR="009D1BF1">
              <w:rPr>
                <w:rFonts w:hint="eastAsia"/>
                <w:sz w:val="22"/>
              </w:rPr>
              <w:t>media</w:t>
            </w:r>
            <w:r w:rsidRPr="00805375">
              <w:rPr>
                <w:sz w:val="22"/>
              </w:rPr>
              <w:t>@kdaxa.org)</w:t>
            </w:r>
          </w:p>
        </w:tc>
      </w:tr>
    </w:tbl>
    <w:p w14:paraId="39519BB1" w14:textId="77777777" w:rsidR="0049025C" w:rsidRPr="009D1BF1" w:rsidRDefault="0049025C" w:rsidP="008268B7">
      <w:pPr>
        <w:spacing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8268B7">
        <w:trPr>
          <w:trHeight w:val="870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5641249" w14:textId="29B24D76" w:rsidR="00C702E7" w:rsidRPr="00C702E7" w:rsidRDefault="00FE42AC" w:rsidP="00C702E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DAXA, 금융 취약 계층 대상</w:t>
            </w:r>
            <w:r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가상자산 금융사고 예방 교육 성료</w:t>
            </w:r>
          </w:p>
        </w:tc>
      </w:tr>
    </w:tbl>
    <w:p w14:paraId="360A19EC" w14:textId="77777777" w:rsidR="00B236CC" w:rsidRDefault="00B236CC" w:rsidP="008268B7">
      <w:pPr>
        <w:spacing w:line="240" w:lineRule="auto"/>
        <w:rPr>
          <w:sz w:val="10"/>
          <w:szCs w:val="12"/>
        </w:rPr>
      </w:pPr>
    </w:p>
    <w:p w14:paraId="5AFF3F2A" w14:textId="6D01E853" w:rsidR="00FE42AC" w:rsidRDefault="00FE42AC" w:rsidP="00932804">
      <w:pPr>
        <w:pStyle w:val="a3"/>
        <w:numPr>
          <w:ilvl w:val="0"/>
          <w:numId w:val="4"/>
        </w:numPr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FE42AC">
        <w:rPr>
          <w:rFonts w:ascii="맑은 고딕" w:eastAsia="맑은 고딕" w:hAnsi="맑은 고딕" w:hint="eastAsia"/>
          <w:spacing w:val="-12"/>
          <w:sz w:val="24"/>
          <w:szCs w:val="24"/>
        </w:rPr>
        <w:t>강남, 노원 지역 노인종합복지관 방문 교육 진행, 총 100여 명 참석</w:t>
      </w:r>
    </w:p>
    <w:p w14:paraId="51124D1E" w14:textId="6EC64513" w:rsidR="00FE42AC" w:rsidRDefault="00FE42AC" w:rsidP="00932804">
      <w:pPr>
        <w:pStyle w:val="a3"/>
        <w:numPr>
          <w:ilvl w:val="0"/>
          <w:numId w:val="4"/>
        </w:numPr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>가상자산 교육을 통해 이용자 보호 강화</w:t>
      </w:r>
    </w:p>
    <w:p w14:paraId="1EF0C7A1" w14:textId="77777777" w:rsidR="00FE42AC" w:rsidRPr="00FE42AC" w:rsidRDefault="00FE42AC" w:rsidP="00FE42AC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2460CEA9" w14:textId="77777777" w:rsidR="00FE42AC" w:rsidRPr="00FE42AC" w:rsidRDefault="00FE42AC" w:rsidP="00FE42AC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FE42AC">
        <w:rPr>
          <w:rFonts w:ascii="맑은 고딕" w:eastAsia="맑은 고딕" w:hAnsi="맑은 고딕" w:hint="eastAsia"/>
          <w:spacing w:val="-12"/>
          <w:sz w:val="24"/>
          <w:szCs w:val="24"/>
        </w:rPr>
        <w:t>디지털자산거래소 공동협의체(DAXA)는 지난해에 이어 금융 취약 계층을 대상으로 한 이용자 보호 활동에 만전을 기울이고 있다. 지난해 군 장병을 대상으로 한 교육에 이어 올해 3월에는 고령층을 대상으로 한 교육을 두 차례 실시했다고 31일 밝혔다.</w:t>
      </w:r>
    </w:p>
    <w:p w14:paraId="30E4FA8B" w14:textId="77777777" w:rsidR="00FE42AC" w:rsidRPr="00FE42AC" w:rsidRDefault="00FE42AC" w:rsidP="00FE42AC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5B6C7578" w14:textId="77777777" w:rsidR="00FE42AC" w:rsidRPr="00FE42AC" w:rsidRDefault="00FE42AC" w:rsidP="00FE42AC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FE42AC">
        <w:rPr>
          <w:rFonts w:ascii="맑은 고딕" w:eastAsia="맑은 고딕" w:hAnsi="맑은 고딕" w:hint="eastAsia"/>
          <w:spacing w:val="-12"/>
          <w:sz w:val="24"/>
          <w:szCs w:val="24"/>
        </w:rPr>
        <w:t>DAXA는 지난 3월 7일과 26일, 강남노인종합복지관과 노원노인종합복지관 회원 총 100여 명을 대상으로 ‘가상자산 연계 투자사기 예방과 올바른 투자 방법’을 주제로 금융교육을 진행했다. 두 차례 실시된 교육에서는 DAXA 자문위원인 조재우 교수가 가상자산에 대한 기초 설명, 주요 투자사기 사례 소개 및 유의사항 안내, 사기 피해 발생 시 대응법 등에 대해 설명했다. 또한 DAXA가 지난해 제작한 로맨스 스캠 카툰 리플릿을 제공해 어르신들의 이해를 도왔다.</w:t>
      </w:r>
    </w:p>
    <w:p w14:paraId="6AE367AA" w14:textId="77777777" w:rsidR="00FE42AC" w:rsidRPr="00FE42AC" w:rsidRDefault="00FE42AC" w:rsidP="00FE42AC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310CD441" w14:textId="77777777" w:rsidR="00FE42AC" w:rsidRPr="00FE42AC" w:rsidRDefault="00FE42AC" w:rsidP="00FE42AC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FE42AC">
        <w:rPr>
          <w:rFonts w:ascii="맑은 고딕" w:eastAsia="맑은 고딕" w:hAnsi="맑은 고딕" w:hint="eastAsia"/>
          <w:spacing w:val="-12"/>
          <w:sz w:val="24"/>
          <w:szCs w:val="24"/>
        </w:rPr>
        <w:t>이번 교육을 마련한 계기는 대한민국 노년층이 어렵게 마련한 은퇴자금을 노리는 가상자산 연계 리딩방 및 불법 다단계 가입 권유 등의 투자사기 피해사례가 지속적으로 발생하고 있다는 점이다. 교육은 가상자산이라는 생소한 정보 접근이 어려운 어르신을 대상으로 찾아가는 맞춤형으로 진행되어, 가상자산에 대한 이해도 향상과 피해 예방을 주목적으로 했다.</w:t>
      </w:r>
    </w:p>
    <w:p w14:paraId="54377FE1" w14:textId="77777777" w:rsidR="00FE42AC" w:rsidRPr="00FE42AC" w:rsidRDefault="00FE42AC" w:rsidP="00FE42AC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A21938D" w14:textId="34A55084" w:rsidR="0095022A" w:rsidRPr="00FE42AC" w:rsidRDefault="00FE42AC" w:rsidP="00FE42AC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FE42AC">
        <w:rPr>
          <w:rFonts w:ascii="맑은 고딕" w:eastAsia="맑은 고딕" w:hAnsi="맑은 고딕" w:hint="eastAsia"/>
          <w:spacing w:val="-12"/>
          <w:sz w:val="24"/>
          <w:szCs w:val="24"/>
        </w:rPr>
        <w:t>DAXA 김재진 상임부회장은 “고령층을 비롯한 가상자산 취약 계층이 가상자산에 대한 올바른 이해를 갖춰, 투자사기로부터 안전해질 때까지 DAXA의 노력은 계속될 것”이라며, “취약 계층을 포함한 모든 이용자가 안전하게 디지털자산을 활용할 수 있도록 지원하겠다”고 밝혔다. 끝.</w:t>
      </w:r>
    </w:p>
    <w:sectPr w:rsidR="0095022A" w:rsidRPr="00FE42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A994" w14:textId="77777777" w:rsidR="00AA2FA3" w:rsidRDefault="00AA2FA3" w:rsidP="00CA06D4">
      <w:pPr>
        <w:spacing w:after="0" w:line="240" w:lineRule="auto"/>
      </w:pPr>
      <w:r>
        <w:separator/>
      </w:r>
    </w:p>
  </w:endnote>
  <w:endnote w:type="continuationSeparator" w:id="0">
    <w:p w14:paraId="27886A2E" w14:textId="77777777" w:rsidR="00AA2FA3" w:rsidRDefault="00AA2FA3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ACB5" w14:textId="77777777" w:rsidR="00AA2FA3" w:rsidRDefault="00AA2FA3" w:rsidP="00CA06D4">
      <w:pPr>
        <w:spacing w:after="0" w:line="240" w:lineRule="auto"/>
      </w:pPr>
      <w:r>
        <w:separator/>
      </w:r>
    </w:p>
  </w:footnote>
  <w:footnote w:type="continuationSeparator" w:id="0">
    <w:p w14:paraId="5049C2D0" w14:textId="77777777" w:rsidR="00AA2FA3" w:rsidRDefault="00AA2FA3" w:rsidP="00CA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145C"/>
    <w:multiLevelType w:val="hybridMultilevel"/>
    <w:tmpl w:val="5BBA6274"/>
    <w:lvl w:ilvl="0" w:tplc="76F06E1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85855A3"/>
    <w:multiLevelType w:val="hybridMultilevel"/>
    <w:tmpl w:val="CE6C9AB4"/>
    <w:lvl w:ilvl="0" w:tplc="D9CC08D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D5632AF"/>
    <w:multiLevelType w:val="multilevel"/>
    <w:tmpl w:val="2E62B29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16CC7"/>
    <w:multiLevelType w:val="hybridMultilevel"/>
    <w:tmpl w:val="A2146F62"/>
    <w:lvl w:ilvl="0" w:tplc="901032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4F27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C5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22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2C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2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49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61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00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078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2962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413760">
    <w:abstractNumId w:val="0"/>
  </w:num>
  <w:num w:numId="4" w16cid:durableId="125783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12E06"/>
    <w:rsid w:val="00046086"/>
    <w:rsid w:val="00072A05"/>
    <w:rsid w:val="000C6CE9"/>
    <w:rsid w:val="00136BD9"/>
    <w:rsid w:val="001515FF"/>
    <w:rsid w:val="00153AB3"/>
    <w:rsid w:val="00154DF7"/>
    <w:rsid w:val="001A4280"/>
    <w:rsid w:val="001F502B"/>
    <w:rsid w:val="002218F9"/>
    <w:rsid w:val="0022470E"/>
    <w:rsid w:val="00284921"/>
    <w:rsid w:val="002F33CC"/>
    <w:rsid w:val="003037DC"/>
    <w:rsid w:val="0035004A"/>
    <w:rsid w:val="00354CEB"/>
    <w:rsid w:val="00364637"/>
    <w:rsid w:val="00390976"/>
    <w:rsid w:val="003C23E4"/>
    <w:rsid w:val="003E1A77"/>
    <w:rsid w:val="00427B54"/>
    <w:rsid w:val="00446A75"/>
    <w:rsid w:val="004815BE"/>
    <w:rsid w:val="0049025C"/>
    <w:rsid w:val="004C6C08"/>
    <w:rsid w:val="00505A76"/>
    <w:rsid w:val="00511D03"/>
    <w:rsid w:val="00566BE4"/>
    <w:rsid w:val="005A47D7"/>
    <w:rsid w:val="005B6AE0"/>
    <w:rsid w:val="00615CAA"/>
    <w:rsid w:val="00660FE0"/>
    <w:rsid w:val="0067412A"/>
    <w:rsid w:val="006A28CF"/>
    <w:rsid w:val="006B3B42"/>
    <w:rsid w:val="00805375"/>
    <w:rsid w:val="008168E4"/>
    <w:rsid w:val="008268B7"/>
    <w:rsid w:val="008640B3"/>
    <w:rsid w:val="008A1A80"/>
    <w:rsid w:val="008A1B27"/>
    <w:rsid w:val="008C574E"/>
    <w:rsid w:val="008F010B"/>
    <w:rsid w:val="00911A2A"/>
    <w:rsid w:val="0092744E"/>
    <w:rsid w:val="00936823"/>
    <w:rsid w:val="0095022A"/>
    <w:rsid w:val="00973A97"/>
    <w:rsid w:val="009977B0"/>
    <w:rsid w:val="009A1505"/>
    <w:rsid w:val="009A457A"/>
    <w:rsid w:val="009D1BF1"/>
    <w:rsid w:val="009D6751"/>
    <w:rsid w:val="009F3EF6"/>
    <w:rsid w:val="009F779D"/>
    <w:rsid w:val="00A84903"/>
    <w:rsid w:val="00AA2FA3"/>
    <w:rsid w:val="00AB729F"/>
    <w:rsid w:val="00AC1589"/>
    <w:rsid w:val="00AC329F"/>
    <w:rsid w:val="00AE75AB"/>
    <w:rsid w:val="00B236CC"/>
    <w:rsid w:val="00B701E9"/>
    <w:rsid w:val="00B72DB5"/>
    <w:rsid w:val="00B807CE"/>
    <w:rsid w:val="00BF5072"/>
    <w:rsid w:val="00C702E7"/>
    <w:rsid w:val="00C70CCE"/>
    <w:rsid w:val="00CA06D4"/>
    <w:rsid w:val="00CC1388"/>
    <w:rsid w:val="00CC2DD0"/>
    <w:rsid w:val="00CD2CDB"/>
    <w:rsid w:val="00CE4F77"/>
    <w:rsid w:val="00D4597F"/>
    <w:rsid w:val="00D6096B"/>
    <w:rsid w:val="00D90397"/>
    <w:rsid w:val="00DE1C6C"/>
    <w:rsid w:val="00DF06A8"/>
    <w:rsid w:val="00E33D6F"/>
    <w:rsid w:val="00E55FBC"/>
    <w:rsid w:val="00E70FCE"/>
    <w:rsid w:val="00E82E0B"/>
    <w:rsid w:val="00ED0056"/>
    <w:rsid w:val="00EF5A05"/>
    <w:rsid w:val="00F309E2"/>
    <w:rsid w:val="00F325EB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53</cp:revision>
  <dcterms:created xsi:type="dcterms:W3CDTF">2023-01-11T04:20:00Z</dcterms:created>
  <dcterms:modified xsi:type="dcterms:W3CDTF">2025-03-31T00:47:00Z</dcterms:modified>
</cp:coreProperties>
</file>